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</w:p>
    <w:bookmarkEnd w:id="0"/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年度校级“五四表彰”申报名额分配表</w:t>
      </w:r>
    </w:p>
    <w:tbl>
      <w:tblPr>
        <w:tblStyle w:val="5"/>
        <w:tblpPr w:leftFromText="180" w:rightFromText="180" w:vertAnchor="text" w:horzAnchor="page" w:tblpX="1995" w:tblpY="6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25"/>
        <w:gridCol w:w="1317"/>
        <w:gridCol w:w="1317"/>
        <w:gridCol w:w="1317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9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13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五四红旗团支部</w:t>
            </w:r>
          </w:p>
        </w:tc>
        <w:tc>
          <w:tcPr>
            <w:tcW w:w="13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优秀共青团员</w:t>
            </w:r>
          </w:p>
        </w:tc>
        <w:tc>
          <w:tcPr>
            <w:tcW w:w="13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优秀共青团干部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优秀青年志愿者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94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机械工程学院团总支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建筑工程学院团总支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鼎利学院团总支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交通工程学院团总支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现代艺术学院团总支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信息工程学院团总支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财金学院团总支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商学院团总支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五年制高职学院团总支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国防教育学院团总支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机关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团总支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学生联合会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大学生自律会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宿管会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广播站、新媒体中心、校报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206</w:t>
            </w:r>
          </w:p>
        </w:tc>
      </w:tr>
    </w:tbl>
    <w:p>
      <w:pPr>
        <w:pStyle w:val="2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4761D"/>
    <w:rsid w:val="7CC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2021-04-15T02:31:31Z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67F8A7373F8D405190EFD39DC1AA87D0</vt:lpwstr>
  </property>
</Properties>
</file>